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00" w:type="pct"/>
        <w:jc w:val="center"/>
        <w:tblCellSpacing w:w="0" w:type="dxa"/>
        <w:tblCellMar>
          <w:left w:w="0" w:type="dxa"/>
          <w:right w:w="0" w:type="dxa"/>
        </w:tblCellMar>
        <w:tblLook w:val="04A0" w:firstRow="1" w:lastRow="0" w:firstColumn="1" w:lastColumn="0" w:noHBand="0" w:noVBand="1"/>
      </w:tblPr>
      <w:tblGrid>
        <w:gridCol w:w="8867"/>
      </w:tblGrid>
      <w:tr w:rsidR="009C75BB" w:rsidRPr="00175ED2" w:rsidTr="009C75BB">
        <w:trPr>
          <w:tblCellSpacing w:w="0" w:type="dxa"/>
          <w:jc w:val="center"/>
        </w:trPr>
        <w:tc>
          <w:tcPr>
            <w:tcW w:w="0" w:type="auto"/>
            <w:vAlign w:val="center"/>
            <w:hideMark/>
          </w:tcPr>
          <w:p w:rsidR="009C75BB" w:rsidRPr="00175ED2" w:rsidRDefault="009C75BB" w:rsidP="009C75BB">
            <w:pPr>
              <w:widowControl/>
              <w:jc w:val="center"/>
              <w:rPr>
                <w:rFonts w:ascii="宋体" w:eastAsia="宋体" w:hAnsi="宋体" w:cs="宋体"/>
                <w:b/>
                <w:kern w:val="0"/>
                <w:sz w:val="24"/>
                <w:szCs w:val="24"/>
              </w:rPr>
            </w:pPr>
            <w:r w:rsidRPr="00175ED2">
              <w:rPr>
                <w:rFonts w:ascii="宋体" w:eastAsia="宋体" w:hAnsi="宋体" w:cs="宋体"/>
                <w:b/>
                <w:kern w:val="0"/>
                <w:sz w:val="40"/>
                <w:szCs w:val="24"/>
              </w:rPr>
              <w:t>美国耶鲁大学生物医学世界学者项目</w:t>
            </w:r>
            <w:r w:rsidR="00123B45" w:rsidRPr="00175ED2">
              <w:rPr>
                <w:rFonts w:ascii="宋体" w:eastAsia="宋体" w:hAnsi="宋体" w:cs="宋体" w:hint="eastAsia"/>
                <w:kern w:val="0"/>
                <w:sz w:val="28"/>
                <w:szCs w:val="24"/>
              </w:rPr>
              <w:t>(2010年，供参考)</w:t>
            </w:r>
          </w:p>
        </w:tc>
      </w:tr>
    </w:tbl>
    <w:p w:rsidR="009C75BB" w:rsidRPr="00175ED2" w:rsidRDefault="009C75BB" w:rsidP="009C75BB">
      <w:pPr>
        <w:widowControl/>
        <w:jc w:val="left"/>
        <w:rPr>
          <w:rFonts w:ascii="宋体" w:eastAsia="宋体" w:hAnsi="宋体" w:cs="宋体"/>
          <w:vanish/>
          <w:kern w:val="0"/>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8867"/>
      </w:tblGrid>
      <w:tr w:rsidR="00175ED2" w:rsidRPr="00175ED2" w:rsidTr="009C75BB">
        <w:trPr>
          <w:trHeight w:val="15"/>
          <w:tblCellSpacing w:w="0" w:type="dxa"/>
          <w:jc w:val="center"/>
        </w:trPr>
        <w:tc>
          <w:tcPr>
            <w:tcW w:w="0" w:type="auto"/>
            <w:shd w:val="clear" w:color="auto" w:fill="F2F2F4"/>
            <w:vAlign w:val="center"/>
            <w:hideMark/>
          </w:tcPr>
          <w:p w:rsidR="009C75BB" w:rsidRPr="00175ED2" w:rsidRDefault="009C75BB" w:rsidP="009C75BB">
            <w:pPr>
              <w:widowControl/>
              <w:jc w:val="left"/>
              <w:rPr>
                <w:rFonts w:ascii="宋体" w:eastAsia="宋体" w:hAnsi="宋体" w:cs="宋体"/>
                <w:kern w:val="0"/>
                <w:sz w:val="2"/>
                <w:szCs w:val="24"/>
              </w:rPr>
            </w:pPr>
          </w:p>
        </w:tc>
      </w:tr>
      <w:tr w:rsidR="00175ED2" w:rsidRPr="00175ED2" w:rsidTr="009C75BB">
        <w:trPr>
          <w:trHeight w:val="15"/>
          <w:tblCellSpacing w:w="0" w:type="dxa"/>
          <w:jc w:val="center"/>
        </w:trPr>
        <w:tc>
          <w:tcPr>
            <w:tcW w:w="0" w:type="auto"/>
            <w:shd w:val="clear" w:color="auto" w:fill="FFFFFF"/>
            <w:vAlign w:val="center"/>
            <w:hideMark/>
          </w:tcPr>
          <w:p w:rsidR="009C75BB" w:rsidRPr="00175ED2" w:rsidRDefault="009C75BB" w:rsidP="009C75BB">
            <w:pPr>
              <w:widowControl/>
              <w:jc w:val="left"/>
              <w:rPr>
                <w:rFonts w:ascii="宋体" w:eastAsia="宋体" w:hAnsi="宋体" w:cs="宋体"/>
                <w:kern w:val="0"/>
                <w:sz w:val="2"/>
                <w:szCs w:val="24"/>
              </w:rPr>
            </w:pPr>
          </w:p>
        </w:tc>
      </w:tr>
      <w:tr w:rsidR="00175ED2" w:rsidRPr="00175ED2" w:rsidTr="009C75BB">
        <w:trPr>
          <w:tblCellSpacing w:w="0" w:type="dxa"/>
          <w:jc w:val="center"/>
        </w:trPr>
        <w:tc>
          <w:tcPr>
            <w:tcW w:w="0" w:type="auto"/>
            <w:shd w:val="clear" w:color="auto" w:fill="F2F2F4"/>
            <w:vAlign w:val="center"/>
            <w:hideMark/>
          </w:tcPr>
          <w:p w:rsidR="009C75BB" w:rsidRPr="00175ED2" w:rsidRDefault="009C75BB" w:rsidP="004B7B32">
            <w:pPr>
              <w:widowControl/>
              <w:jc w:val="center"/>
              <w:rPr>
                <w:rFonts w:ascii="宋体" w:eastAsia="宋体" w:hAnsi="宋体" w:cs="宋体"/>
                <w:kern w:val="0"/>
                <w:sz w:val="24"/>
                <w:szCs w:val="24"/>
              </w:rPr>
            </w:pPr>
            <w:r w:rsidRPr="00175ED2">
              <w:rPr>
                <w:rFonts w:ascii="宋体" w:eastAsia="宋体" w:hAnsi="宋体" w:cs="宋体"/>
                <w:kern w:val="0"/>
                <w:sz w:val="24"/>
                <w:szCs w:val="24"/>
              </w:rPr>
              <w:t>发布日期：2010-10-29</w:t>
            </w:r>
          </w:p>
        </w:tc>
      </w:tr>
      <w:tr w:rsidR="00175ED2" w:rsidRPr="00175ED2" w:rsidTr="009C75BB">
        <w:trPr>
          <w:trHeight w:val="15"/>
          <w:tblCellSpacing w:w="0" w:type="dxa"/>
          <w:jc w:val="center"/>
        </w:trPr>
        <w:tc>
          <w:tcPr>
            <w:tcW w:w="0" w:type="auto"/>
            <w:shd w:val="clear" w:color="auto" w:fill="FFFFFF"/>
            <w:vAlign w:val="center"/>
            <w:hideMark/>
          </w:tcPr>
          <w:p w:rsidR="009C75BB" w:rsidRPr="00175ED2" w:rsidRDefault="009C75BB" w:rsidP="009C75BB">
            <w:pPr>
              <w:widowControl/>
              <w:jc w:val="left"/>
              <w:rPr>
                <w:rFonts w:ascii="宋体" w:eastAsia="宋体" w:hAnsi="宋体" w:cs="宋体"/>
                <w:kern w:val="0"/>
                <w:sz w:val="2"/>
                <w:szCs w:val="24"/>
              </w:rPr>
            </w:pPr>
          </w:p>
        </w:tc>
      </w:tr>
      <w:tr w:rsidR="00175ED2" w:rsidRPr="00175ED2" w:rsidTr="009C75BB">
        <w:trPr>
          <w:trHeight w:val="30"/>
          <w:tblCellSpacing w:w="0" w:type="dxa"/>
          <w:jc w:val="center"/>
        </w:trPr>
        <w:tc>
          <w:tcPr>
            <w:tcW w:w="0" w:type="auto"/>
            <w:shd w:val="clear" w:color="auto" w:fill="F2F2F4"/>
            <w:vAlign w:val="center"/>
            <w:hideMark/>
          </w:tcPr>
          <w:p w:rsidR="009C75BB" w:rsidRPr="00175ED2" w:rsidRDefault="009C75BB" w:rsidP="009C75BB">
            <w:pPr>
              <w:widowControl/>
              <w:jc w:val="left"/>
              <w:rPr>
                <w:rFonts w:ascii="宋体" w:eastAsia="宋体" w:hAnsi="宋体" w:cs="宋体"/>
                <w:kern w:val="0"/>
                <w:sz w:val="4"/>
                <w:szCs w:val="24"/>
              </w:rPr>
            </w:pPr>
          </w:p>
        </w:tc>
      </w:tr>
    </w:tbl>
    <w:p w:rsidR="009C75BB" w:rsidRPr="00175ED2" w:rsidRDefault="009C75BB" w:rsidP="009C75BB">
      <w:pPr>
        <w:widowControl/>
        <w:jc w:val="left"/>
        <w:rPr>
          <w:rFonts w:ascii="宋体" w:eastAsia="宋体" w:hAnsi="宋体" w:cs="宋体"/>
          <w:vanish/>
          <w:kern w:val="0"/>
          <w:sz w:val="24"/>
          <w:szCs w:val="24"/>
        </w:rPr>
      </w:pPr>
    </w:p>
    <w:tbl>
      <w:tblPr>
        <w:tblW w:w="4750" w:type="pct"/>
        <w:tblCellSpacing w:w="0" w:type="dxa"/>
        <w:tblCellMar>
          <w:left w:w="0" w:type="dxa"/>
          <w:right w:w="0" w:type="dxa"/>
        </w:tblCellMar>
        <w:tblLook w:val="04A0" w:firstRow="1" w:lastRow="0" w:firstColumn="1" w:lastColumn="0" w:noHBand="0" w:noVBand="1"/>
      </w:tblPr>
      <w:tblGrid>
        <w:gridCol w:w="9156"/>
      </w:tblGrid>
      <w:tr w:rsidR="009C75BB" w:rsidRPr="00175ED2" w:rsidTr="009C75BB">
        <w:trPr>
          <w:tblCellSpacing w:w="0" w:type="dxa"/>
        </w:trPr>
        <w:tc>
          <w:tcPr>
            <w:tcW w:w="0" w:type="auto"/>
            <w:vAlign w:val="center"/>
            <w:hideMark/>
          </w:tcPr>
          <w:p w:rsidR="009C75BB" w:rsidRPr="00175ED2" w:rsidRDefault="009C75BB" w:rsidP="009C75BB">
            <w:pPr>
              <w:widowControl/>
              <w:jc w:val="left"/>
              <w:rPr>
                <w:rFonts w:ascii="宋体" w:eastAsia="宋体" w:hAnsi="宋体" w:cs="宋体"/>
                <w:kern w:val="0"/>
                <w:sz w:val="24"/>
                <w:szCs w:val="24"/>
              </w:rPr>
            </w:pPr>
            <w:r w:rsidRPr="00175ED2">
              <w:rPr>
                <w:rFonts w:ascii="宋体" w:eastAsia="宋体" w:hAnsi="宋体" w:cs="宋体"/>
                <w:kern w:val="0"/>
                <w:sz w:val="24"/>
                <w:szCs w:val="24"/>
              </w:rPr>
              <w:t> </w:t>
            </w:r>
          </w:p>
        </w:tc>
        <w:bookmarkStart w:id="0" w:name="_GoBack"/>
        <w:bookmarkEnd w:id="0"/>
      </w:tr>
    </w:tbl>
    <w:p w:rsidR="009C75BB" w:rsidRPr="00175ED2" w:rsidRDefault="009C75BB" w:rsidP="009C75BB">
      <w:pPr>
        <w:widowControl/>
        <w:jc w:val="left"/>
        <w:rPr>
          <w:rFonts w:ascii="宋体" w:eastAsia="宋体" w:hAnsi="宋体" w:cs="宋体"/>
          <w:vanish/>
          <w:kern w:val="0"/>
          <w:sz w:val="24"/>
          <w:szCs w:val="24"/>
        </w:rPr>
      </w:pPr>
    </w:p>
    <w:tbl>
      <w:tblPr>
        <w:tblW w:w="4579" w:type="pct"/>
        <w:jc w:val="center"/>
        <w:tblCellSpacing w:w="0" w:type="dxa"/>
        <w:tblInd w:w="41" w:type="dxa"/>
        <w:tblCellMar>
          <w:left w:w="0" w:type="dxa"/>
          <w:right w:w="0" w:type="dxa"/>
        </w:tblCellMar>
        <w:tblLook w:val="04A0" w:firstRow="1" w:lastRow="0" w:firstColumn="1" w:lastColumn="0" w:noHBand="0" w:noVBand="1"/>
      </w:tblPr>
      <w:tblGrid>
        <w:gridCol w:w="8826"/>
      </w:tblGrid>
      <w:tr w:rsidR="00175ED2" w:rsidRPr="00175ED2" w:rsidTr="00175ED2">
        <w:trPr>
          <w:tblCellSpacing w:w="0" w:type="dxa"/>
          <w:jc w:val="center"/>
        </w:trPr>
        <w:tc>
          <w:tcPr>
            <w:tcW w:w="5000" w:type="pct"/>
            <w:hideMark/>
          </w:tcPr>
          <w:p w:rsidR="009C75BB" w:rsidRPr="00175ED2" w:rsidRDefault="009C75BB" w:rsidP="009C75BB">
            <w:pPr>
              <w:widowControl/>
              <w:jc w:val="left"/>
              <w:rPr>
                <w:rFonts w:ascii="宋体" w:eastAsia="宋体" w:hAnsi="宋体" w:cs="宋体"/>
                <w:kern w:val="0"/>
                <w:sz w:val="24"/>
                <w:szCs w:val="24"/>
              </w:rPr>
            </w:pPr>
            <w:r w:rsidRPr="00175ED2">
              <w:rPr>
                <w:rFonts w:ascii="宋体" w:eastAsia="宋体" w:hAnsi="宋体" w:cs="宋体"/>
                <w:b/>
                <w:bCs/>
                <w:kern w:val="0"/>
                <w:sz w:val="24"/>
                <w:szCs w:val="24"/>
              </w:rPr>
              <w:t>       一、项目简介</w:t>
            </w:r>
            <w:r w:rsidRPr="00175ED2">
              <w:rPr>
                <w:rFonts w:ascii="宋体" w:eastAsia="宋体" w:hAnsi="宋体" w:cs="宋体"/>
                <w:kern w:val="0"/>
                <w:sz w:val="24"/>
                <w:szCs w:val="24"/>
              </w:rPr>
              <w:t xml:space="preserve"> </w:t>
            </w:r>
          </w:p>
          <w:p w:rsidR="009C75BB" w:rsidRPr="00175ED2" w:rsidRDefault="009C75BB" w:rsidP="00F20532">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为促进我国高水平大学建设，促进我国生物医学科研水平的提高，根据国家留学基金管理委员会与耶鲁大学于2006年11月签署的合作备忘录，特设立“留学基金委-耶鲁生物医学世界学者项目”(CSC-Yale World Scholars in the Biomedical Sciences)，从2007年起资助我国优秀本科毕业生赴耶鲁大学攻读生物医学博士学位。目前，该项目仅接受如下单位（以下简称“项目单位”）人员的申请：北京大学、清华大学、浙江大学、复旦大学、华中科技大学。 </w:t>
            </w:r>
          </w:p>
          <w:p w:rsidR="009C75BB" w:rsidRPr="00175ED2" w:rsidRDefault="00B2515B" w:rsidP="009C75BB">
            <w:pPr>
              <w:widowControl/>
              <w:spacing w:before="100" w:beforeAutospacing="1" w:after="100" w:afterAutospacing="1"/>
              <w:jc w:val="left"/>
              <w:rPr>
                <w:rFonts w:ascii="宋体" w:eastAsia="宋体" w:hAnsi="宋体" w:cs="宋体"/>
                <w:kern w:val="0"/>
                <w:sz w:val="24"/>
                <w:szCs w:val="24"/>
              </w:rPr>
            </w:pPr>
            <w:hyperlink r:id="rId7" w:history="1">
              <w:r w:rsidR="009C75BB" w:rsidRPr="00175ED2">
                <w:rPr>
                  <w:rFonts w:ascii="宋体" w:eastAsia="宋体" w:hAnsi="宋体" w:cs="宋体"/>
                  <w:kern w:val="0"/>
                  <w:sz w:val="24"/>
                  <w:szCs w:val="24"/>
                  <w:u w:val="single"/>
                </w:rPr>
                <w:t>耶鲁大学（Yale University）坐落于美国康乃狄格州纽黑文市，始创于1701年，是美国历史上建立的第三所大学，今为长青藤联盟的成员之一。它和哈佛大学、普林斯顿大学齐名，历年来共同</w:t>
              </w:r>
            </w:hyperlink>
            <w:hyperlink r:id="rId8" w:tgtFrame="_blank" w:history="1">
              <w:r w:rsidR="009C75BB" w:rsidRPr="00175ED2">
                <w:rPr>
                  <w:rFonts w:ascii="宋体" w:eastAsia="宋体" w:hAnsi="宋体" w:cs="宋体"/>
                  <w:kern w:val="0"/>
                  <w:sz w:val="24"/>
                  <w:szCs w:val="24"/>
                  <w:u w:val="single"/>
                </w:rPr>
                <w:t>角逐</w:t>
              </w:r>
            </w:hyperlink>
            <w:hyperlink r:id="rId9" w:tgtFrame="_blank" w:history="1">
              <w:r w:rsidR="009C75BB" w:rsidRPr="00175ED2">
                <w:rPr>
                  <w:rFonts w:ascii="宋体" w:eastAsia="宋体" w:hAnsi="宋体" w:cs="宋体"/>
                  <w:kern w:val="0"/>
                  <w:sz w:val="24"/>
                  <w:szCs w:val="24"/>
                  <w:u w:val="single"/>
                </w:rPr>
                <w:t>美国</w:t>
              </w:r>
            </w:hyperlink>
            <w:r w:rsidR="009C75BB" w:rsidRPr="00175ED2">
              <w:rPr>
                <w:rFonts w:ascii="宋体" w:eastAsia="宋体" w:hAnsi="宋体" w:cs="宋体"/>
                <w:kern w:val="0"/>
                <w:sz w:val="24"/>
                <w:szCs w:val="24"/>
              </w:rPr>
              <w:t>大学和</w:t>
            </w:r>
            <w:hyperlink r:id="rId10" w:tgtFrame="_blank" w:history="1">
              <w:r w:rsidR="009C75BB" w:rsidRPr="00175ED2">
                <w:rPr>
                  <w:rFonts w:ascii="宋体" w:eastAsia="宋体" w:hAnsi="宋体" w:cs="宋体"/>
                  <w:kern w:val="0"/>
                  <w:sz w:val="24"/>
                  <w:szCs w:val="24"/>
                  <w:u w:val="single"/>
                </w:rPr>
                <w:t>研究生</w:t>
              </w:r>
            </w:hyperlink>
            <w:r w:rsidR="009C75BB" w:rsidRPr="00175ED2">
              <w:rPr>
                <w:rFonts w:ascii="宋体" w:eastAsia="宋体" w:hAnsi="宋体" w:cs="宋体"/>
                <w:kern w:val="0"/>
                <w:sz w:val="24"/>
                <w:szCs w:val="24"/>
              </w:rPr>
              <w:t>院前三名的位置。该校最强的学科是社会科学、人文科学以及生命科学。耶鲁现拥有包括耶鲁学院、研究生院在内的12个学院。其中研究生院为耶鲁学院毕业生开设研究生课程，</w:t>
            </w:r>
            <w:proofErr w:type="gramStart"/>
            <w:r w:rsidR="009C75BB" w:rsidRPr="00175ED2">
              <w:rPr>
                <w:rFonts w:ascii="宋体" w:eastAsia="宋体" w:hAnsi="宋体" w:cs="宋体"/>
                <w:kern w:val="0"/>
                <w:sz w:val="24"/>
                <w:szCs w:val="24"/>
              </w:rPr>
              <w:t>授文学</w:t>
            </w:r>
            <w:proofErr w:type="gramEnd"/>
            <w:r w:rsidR="009C75BB" w:rsidRPr="00175ED2">
              <w:rPr>
                <w:rFonts w:ascii="宋体" w:eastAsia="宋体" w:hAnsi="宋体" w:cs="宋体"/>
                <w:kern w:val="0"/>
                <w:sz w:val="24"/>
                <w:szCs w:val="24"/>
              </w:rPr>
              <w:t>硕士、理科硕士、哲学硕士、哲学博士学位；医学院为耶鲁学院毕业生以及在其它院校受过相应教育的学生开设课程，授医学博士学位。该校教授阵容、课程安排、教学设施方面堪称一流。耶鲁大学现任校长理查德·C·</w:t>
            </w:r>
            <w:proofErr w:type="gramStart"/>
            <w:r w:rsidR="009C75BB" w:rsidRPr="00175ED2">
              <w:rPr>
                <w:rFonts w:ascii="宋体" w:eastAsia="宋体" w:hAnsi="宋体" w:cs="宋体"/>
                <w:kern w:val="0"/>
                <w:sz w:val="24"/>
                <w:szCs w:val="24"/>
              </w:rPr>
              <w:t>莱</w:t>
            </w:r>
            <w:proofErr w:type="gramEnd"/>
            <w:r w:rsidR="009C75BB" w:rsidRPr="00175ED2">
              <w:rPr>
                <w:rFonts w:ascii="宋体" w:eastAsia="宋体" w:hAnsi="宋体" w:cs="宋体"/>
                <w:kern w:val="0"/>
                <w:sz w:val="24"/>
                <w:szCs w:val="24"/>
              </w:rPr>
              <w:t xml:space="preserve">文对该校未来一百年的发展重点作了以下的总结：“首先，作为美国最好的研究大学之一，耶鲁大学特别重视其本科教育的质量。其次，本校的研究生院和专业学院，同耶鲁学院一道，致力于培养各领域的领袖。 </w:t>
            </w:r>
          </w:p>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b/>
                <w:bCs/>
                <w:kern w:val="0"/>
                <w:sz w:val="24"/>
                <w:szCs w:val="24"/>
              </w:rPr>
              <w:t>二、选派计划</w:t>
            </w:r>
            <w:r w:rsidRPr="00175ED2">
              <w:rPr>
                <w:rFonts w:ascii="宋体" w:eastAsia="宋体" w:hAnsi="宋体" w:cs="宋体"/>
                <w:kern w:val="0"/>
                <w:sz w:val="24"/>
                <w:szCs w:val="24"/>
              </w:rPr>
              <w:t xml:space="preserve"> </w:t>
            </w:r>
          </w:p>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b/>
                <w:bCs/>
                <w:kern w:val="0"/>
                <w:sz w:val="24"/>
                <w:szCs w:val="24"/>
              </w:rPr>
              <w:t xml:space="preserve">1.选派专业:生物医学 </w:t>
            </w:r>
          </w:p>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b/>
                <w:bCs/>
                <w:kern w:val="0"/>
                <w:sz w:val="24"/>
                <w:szCs w:val="24"/>
              </w:rPr>
              <w:t>2.选派类别及留学期限:博士研究生（</w:t>
            </w:r>
            <w:proofErr w:type="gramStart"/>
            <w:r w:rsidRPr="00175ED2">
              <w:rPr>
                <w:rFonts w:ascii="宋体" w:eastAsia="宋体" w:hAnsi="宋体" w:cs="宋体"/>
                <w:b/>
                <w:bCs/>
                <w:kern w:val="0"/>
                <w:sz w:val="24"/>
                <w:szCs w:val="24"/>
              </w:rPr>
              <w:t>硕博联读</w:t>
            </w:r>
            <w:proofErr w:type="gramEnd"/>
            <w:r w:rsidRPr="00175ED2">
              <w:rPr>
                <w:rFonts w:ascii="宋体" w:eastAsia="宋体" w:hAnsi="宋体" w:cs="宋体"/>
                <w:b/>
                <w:bCs/>
                <w:kern w:val="0"/>
                <w:sz w:val="24"/>
                <w:szCs w:val="24"/>
              </w:rPr>
              <w:t xml:space="preserve">）,72个月 </w:t>
            </w:r>
          </w:p>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b/>
                <w:bCs/>
                <w:kern w:val="0"/>
                <w:sz w:val="24"/>
                <w:szCs w:val="24"/>
              </w:rPr>
              <w:t xml:space="preserve">3.选派规模:8人 </w:t>
            </w:r>
          </w:p>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b/>
                <w:bCs/>
                <w:kern w:val="0"/>
                <w:sz w:val="24"/>
                <w:szCs w:val="24"/>
              </w:rPr>
              <w:t xml:space="preserve">三、资助内容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留学人员的往返国际旅费及在耶鲁攻读生物医学博士期间所需经费总额的30%，包括：第一、二年课程学习阶段的大部分学费及生活费（生活费资助标准为2000美元/人/月）由国家留学基金提供，耶鲁大学提供留学人员在该校攻读生物医学博士期间所需经费总额的70%。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四、申请条件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1. 申请人应符合《2011年国家建设高水平大学公派研究生项目选拔简章》规定的申请条件。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2.其他条件：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lastRenderedPageBreak/>
              <w:t xml:space="preserve">① 申请人应为项目单位应届优秀毕业生，具有良好的专业基础和发展潜力；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② 申请人应获得项目单位的正式推荐；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③ 申请人已向耶鲁大学提交申请。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④ 申请人应符合耶鲁大学入学语言要求。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五、申请办法：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1.选拔办法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本项目采取“个人申请、单位推荐、专家评审、择优录取”的选拔方式进行选拔。所有符合本项目申请要求的项目单位的学生均可按规定程序申请。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2.申请准备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各项</w:t>
            </w:r>
            <w:proofErr w:type="gramStart"/>
            <w:r w:rsidRPr="00175ED2">
              <w:rPr>
                <w:rFonts w:ascii="宋体" w:eastAsia="宋体" w:hAnsi="宋体" w:cs="宋体"/>
                <w:b/>
                <w:bCs/>
                <w:kern w:val="0"/>
                <w:sz w:val="24"/>
                <w:szCs w:val="24"/>
              </w:rPr>
              <w:t>目单位</w:t>
            </w:r>
            <w:proofErr w:type="gramEnd"/>
            <w:r w:rsidRPr="00175ED2">
              <w:rPr>
                <w:rFonts w:ascii="宋体" w:eastAsia="宋体" w:hAnsi="宋体" w:cs="宋体"/>
                <w:b/>
                <w:bCs/>
                <w:kern w:val="0"/>
                <w:sz w:val="24"/>
                <w:szCs w:val="24"/>
              </w:rPr>
              <w:t>应在11月初向耶鲁大学推荐人选，每校最多可确定4名候选人，并提前报留学基金委备案。被推荐人选于耶鲁大学规定的时间前向耶鲁大学进行网上申请，接到耶鲁通知的候选人将参加其于12月在中国境内组织的面试。详情请登陆耶鲁大学相关网页：</w:t>
            </w:r>
            <w:r w:rsidRPr="00175ED2">
              <w:rPr>
                <w:rFonts w:ascii="宋体" w:eastAsia="宋体" w:hAnsi="宋体" w:cs="宋体"/>
                <w:b/>
                <w:bCs/>
                <w:kern w:val="0"/>
                <w:sz w:val="24"/>
                <w:szCs w:val="24"/>
              </w:rPr>
              <w:fldChar w:fldCharType="begin"/>
            </w:r>
            <w:r w:rsidRPr="00175ED2">
              <w:rPr>
                <w:rFonts w:ascii="宋体" w:eastAsia="宋体" w:hAnsi="宋体" w:cs="宋体"/>
                <w:b/>
                <w:bCs/>
                <w:kern w:val="0"/>
                <w:sz w:val="24"/>
                <w:szCs w:val="24"/>
              </w:rPr>
              <w:instrText xml:space="preserve"> HYPERLINK "http://info.med.yale.edu/bbs/csc/index.html" </w:instrText>
            </w:r>
            <w:r w:rsidRPr="00175ED2">
              <w:rPr>
                <w:rFonts w:ascii="宋体" w:eastAsia="宋体" w:hAnsi="宋体" w:cs="宋体"/>
                <w:b/>
                <w:bCs/>
                <w:kern w:val="0"/>
                <w:sz w:val="24"/>
                <w:szCs w:val="24"/>
              </w:rPr>
              <w:fldChar w:fldCharType="separate"/>
            </w:r>
            <w:r w:rsidRPr="00175ED2">
              <w:rPr>
                <w:rFonts w:ascii="宋体" w:eastAsia="宋体" w:hAnsi="宋体" w:cs="宋体"/>
                <w:b/>
                <w:bCs/>
                <w:kern w:val="0"/>
                <w:sz w:val="24"/>
                <w:szCs w:val="24"/>
                <w:u w:val="single"/>
              </w:rPr>
              <w:t>http://info.med.yale.edu/bbs/csc/index.html</w:t>
            </w:r>
            <w:r w:rsidRPr="00175ED2">
              <w:rPr>
                <w:rFonts w:ascii="宋体" w:eastAsia="宋体" w:hAnsi="宋体" w:cs="宋体"/>
                <w:b/>
                <w:bCs/>
                <w:kern w:val="0"/>
                <w:sz w:val="24"/>
                <w:szCs w:val="24"/>
              </w:rPr>
              <w:fldChar w:fldCharType="end"/>
            </w:r>
            <w:r w:rsidRPr="00175ED2">
              <w:rPr>
                <w:rFonts w:ascii="宋体" w:eastAsia="宋体" w:hAnsi="宋体" w:cs="宋体"/>
                <w:b/>
                <w:bCs/>
                <w:kern w:val="0"/>
                <w:sz w:val="24"/>
                <w:szCs w:val="24"/>
              </w:rPr>
              <w:t xml:space="preserve">。通过面试的8位申请人，将获得耶鲁大学正式入学通知。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3.申请时间及方式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通过耶鲁大学面试的申请人，应于2011年2月20日至3月20日登陆国家留学基金管理委员会网上报名系统（a</w:t>
            </w:r>
            <w:hyperlink r:id="rId11" w:history="1">
              <w:r w:rsidRPr="00175ED2">
                <w:rPr>
                  <w:rFonts w:ascii="宋体" w:eastAsia="宋体" w:hAnsi="宋体" w:cs="宋体"/>
                  <w:b/>
                  <w:bCs/>
                  <w:kern w:val="0"/>
                  <w:sz w:val="24"/>
                  <w:szCs w:val="24"/>
                  <w:u w:val="single"/>
                </w:rPr>
                <w:t>pply.csc.edu.cn</w:t>
              </w:r>
            </w:hyperlink>
            <w:r w:rsidRPr="00175ED2">
              <w:rPr>
                <w:rFonts w:ascii="宋体" w:eastAsia="宋体" w:hAnsi="宋体" w:cs="宋体"/>
                <w:b/>
                <w:bCs/>
                <w:kern w:val="0"/>
                <w:sz w:val="24"/>
                <w:szCs w:val="24"/>
              </w:rPr>
              <w:t xml:space="preserve">）进行网上报名，申请“国家建设高水平大学公派研究生项目”，并向有关国家留学基金申请受理机构（以下简称受理机构）提交申请材料。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4.申请受理方式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通过所在学校受理申请。学校负责接受咨询、审核、受理申请材料并于2011年3月20日前将申请材料提交国家留学基金管理委员会。国家留学基金管理委员会不直接受理个人申请。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5.申请材料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请按照关于准备国家留学基金资助出国留学申请材料（研究生类别）的说明准备书面申请材料。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六、评审、录取办法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国家留学基金管理委员会将组织专家对申请材料进行评审后确定录取人员名单，并公布录取结果。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lastRenderedPageBreak/>
              <w:t xml:space="preserve">七、对外联系及派出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留学人员须持外方邀请函到所在单位办理同意派出函，再到教育部留学服务中心办理签证等派出手续。留学人员在派出前，需与国家留学基金管 理委员会签订《资助出国留学协议书》并办理公证、交存保金等手续。留学人员须按国外院校入学通知规定的时间派出。凡未按期派出者，留学资格将自动取消。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八、联系方式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联系人:梅冰           联系电话：010-66093916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传真：010-66093945     </w:t>
            </w:r>
            <w:proofErr w:type="spellStart"/>
            <w:r w:rsidRPr="00175ED2">
              <w:rPr>
                <w:rFonts w:ascii="宋体" w:eastAsia="宋体" w:hAnsi="宋体" w:cs="宋体"/>
                <w:b/>
                <w:bCs/>
                <w:kern w:val="0"/>
                <w:sz w:val="24"/>
                <w:szCs w:val="24"/>
              </w:rPr>
              <w:t>E-mail:bmei@csc.edu.cn</w:t>
            </w:r>
            <w:proofErr w:type="spellEnd"/>
            <w:r w:rsidRPr="00175ED2">
              <w:rPr>
                <w:rFonts w:ascii="宋体" w:eastAsia="宋体" w:hAnsi="宋体" w:cs="宋体"/>
                <w:b/>
                <w:bCs/>
                <w:kern w:val="0"/>
                <w:sz w:val="24"/>
                <w:szCs w:val="24"/>
              </w:rPr>
              <w:t xml:space="preserve">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地址：北京市车公庄大街9号A3楼13层（100044） </w:t>
            </w:r>
          </w:p>
          <w:p w:rsidR="009C75BB" w:rsidRPr="00175ED2" w:rsidRDefault="009C75BB" w:rsidP="009C75BB">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xml:space="preserve">九、申请及选派程序  </w:t>
            </w:r>
          </w:p>
          <w:tbl>
            <w:tblPr>
              <w:tblpPr w:leftFromText="45" w:rightFromText="45" w:vertAnchor="text"/>
              <w:tblW w:w="831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
              <w:gridCol w:w="1331"/>
              <w:gridCol w:w="688"/>
              <w:gridCol w:w="3437"/>
              <w:gridCol w:w="2189"/>
            </w:tblGrid>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E50321">
                  <w:pPr>
                    <w:widowControl/>
                    <w:spacing w:before="100" w:beforeAutospacing="1" w:after="100" w:afterAutospacing="1"/>
                    <w:rPr>
                      <w:rFonts w:ascii="宋体" w:eastAsia="宋体" w:hAnsi="宋体" w:cs="宋体"/>
                      <w:kern w:val="0"/>
                      <w:sz w:val="24"/>
                      <w:szCs w:val="24"/>
                    </w:rPr>
                  </w:pPr>
                  <w:r w:rsidRPr="00175ED2">
                    <w:rPr>
                      <w:rFonts w:ascii="宋体" w:eastAsia="宋体" w:hAnsi="宋体" w:cs="宋体"/>
                      <w:kern w:val="0"/>
                      <w:sz w:val="24"/>
                      <w:szCs w:val="24"/>
                    </w:rPr>
                    <w:t>序号</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时 间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步 骤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具 体 内 容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E50321">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备   注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1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2010年11月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国外申请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各项</w:t>
                  </w:r>
                  <w:proofErr w:type="gramStart"/>
                  <w:r w:rsidRPr="00175ED2">
                    <w:rPr>
                      <w:rFonts w:ascii="宋体" w:eastAsia="宋体" w:hAnsi="宋体" w:cs="宋体"/>
                      <w:kern w:val="0"/>
                      <w:sz w:val="24"/>
                      <w:szCs w:val="24"/>
                    </w:rPr>
                    <w:t>目单位</w:t>
                  </w:r>
                  <w:proofErr w:type="gramEnd"/>
                  <w:r w:rsidRPr="00175ED2">
                    <w:rPr>
                      <w:rFonts w:ascii="宋体" w:eastAsia="宋体" w:hAnsi="宋体" w:cs="宋体"/>
                      <w:kern w:val="0"/>
                      <w:sz w:val="24"/>
                      <w:szCs w:val="24"/>
                    </w:rPr>
                    <w:t xml:space="preserve">择优向耶鲁大学推荐候选人，候选人向耶鲁提交网上申请。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每单位限报4人，报留学基金委备案。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2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2010年12月初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面试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耶鲁大学通知候选人参加其在中国境内组织的面试。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面试评委由耶鲁大学医学院派员构成。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3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2011年2月20日-3月20日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国内申请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通过面试的申请人经所在单位审核同意后，按照选拔简章要求进行网上报名并按要求向所在学校或各地受理机构提交申请材料。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申请时应提供耶鲁大学的正式入学通知。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4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2011年4月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评审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国家留学基金管理委员会组织专家对申请材料进行评审、确定留学候选人名单。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5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2011年5月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公布结果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确定录取人员名单，国家留学基金管理委员会发正式录取通知。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国家留学基金管理委员会的录取通知将寄至申请人所在学校，再由学校转发本人。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6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2011年8月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行前培训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被录取人员将参加耶鲁大学在华举办的为期1个月的行前培训。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  </w:t>
                  </w:r>
                </w:p>
              </w:tc>
            </w:tr>
            <w:tr w:rsidR="00175ED2" w:rsidRPr="00175ED2" w:rsidTr="00E50321">
              <w:trPr>
                <w:tblCellSpacing w:w="0" w:type="dxa"/>
              </w:trPr>
              <w:tc>
                <w:tcPr>
                  <w:tcW w:w="66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center"/>
                    <w:rPr>
                      <w:rFonts w:ascii="宋体" w:eastAsia="宋体" w:hAnsi="宋体" w:cs="宋体"/>
                      <w:kern w:val="0"/>
                      <w:sz w:val="24"/>
                      <w:szCs w:val="24"/>
                    </w:rPr>
                  </w:pPr>
                  <w:r w:rsidRPr="00175ED2">
                    <w:rPr>
                      <w:rFonts w:ascii="宋体" w:eastAsia="宋体" w:hAnsi="宋体" w:cs="宋体"/>
                      <w:kern w:val="0"/>
                      <w:sz w:val="24"/>
                      <w:szCs w:val="24"/>
                    </w:rPr>
                    <w:t xml:space="preserve">7 </w:t>
                  </w:r>
                </w:p>
              </w:tc>
              <w:tc>
                <w:tcPr>
                  <w:tcW w:w="1331"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2011年9月起 </w:t>
                  </w:r>
                </w:p>
              </w:tc>
              <w:tc>
                <w:tcPr>
                  <w:tcW w:w="688"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派出 </w:t>
                  </w:r>
                </w:p>
              </w:tc>
              <w:tc>
                <w:tcPr>
                  <w:tcW w:w="3437"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参阅《出国留学人员须知》，办理签证和预定机票等派出手续。 </w:t>
                  </w:r>
                </w:p>
              </w:tc>
              <w:tc>
                <w:tcPr>
                  <w:tcW w:w="2189" w:type="dxa"/>
                  <w:tcBorders>
                    <w:top w:val="outset" w:sz="6" w:space="0" w:color="auto"/>
                    <w:left w:val="outset" w:sz="6" w:space="0" w:color="auto"/>
                    <w:bottom w:val="outset" w:sz="6" w:space="0" w:color="auto"/>
                    <w:right w:val="outset" w:sz="6" w:space="0" w:color="auto"/>
                  </w:tcBorders>
                  <w:vAlign w:val="center"/>
                  <w:hideMark/>
                </w:tcPr>
                <w:p w:rsidR="009C75BB" w:rsidRPr="00175ED2" w:rsidRDefault="009C75BB" w:rsidP="009C75BB">
                  <w:pPr>
                    <w:widowControl/>
                    <w:spacing w:before="100" w:beforeAutospacing="1" w:after="100" w:afterAutospacing="1"/>
                    <w:jc w:val="left"/>
                    <w:rPr>
                      <w:rFonts w:ascii="宋体" w:eastAsia="宋体" w:hAnsi="宋体" w:cs="宋体"/>
                      <w:kern w:val="0"/>
                      <w:sz w:val="24"/>
                      <w:szCs w:val="24"/>
                    </w:rPr>
                  </w:pPr>
                  <w:r w:rsidRPr="00175ED2">
                    <w:rPr>
                      <w:rFonts w:ascii="宋体" w:eastAsia="宋体" w:hAnsi="宋体" w:cs="宋体"/>
                      <w:kern w:val="0"/>
                      <w:sz w:val="24"/>
                      <w:szCs w:val="24"/>
                    </w:rPr>
                    <w:t xml:space="preserve">按校方规定时间派出。未按期派出者，留学资格将自动取消。 </w:t>
                  </w:r>
                </w:p>
              </w:tc>
            </w:tr>
          </w:tbl>
          <w:p w:rsidR="009C75BB" w:rsidRPr="00175ED2" w:rsidRDefault="009C75BB" w:rsidP="00F20532">
            <w:pPr>
              <w:widowControl/>
              <w:spacing w:before="100" w:beforeAutospacing="1" w:after="100" w:afterAutospacing="1"/>
              <w:jc w:val="left"/>
              <w:rPr>
                <w:rFonts w:ascii="宋体" w:eastAsia="宋体" w:hAnsi="宋体" w:cs="宋体"/>
                <w:b/>
                <w:bCs/>
                <w:kern w:val="0"/>
                <w:sz w:val="24"/>
                <w:szCs w:val="24"/>
              </w:rPr>
            </w:pPr>
            <w:r w:rsidRPr="00175ED2">
              <w:rPr>
                <w:rFonts w:ascii="宋体" w:eastAsia="宋体" w:hAnsi="宋体" w:cs="宋体"/>
                <w:b/>
                <w:bCs/>
                <w:kern w:val="0"/>
                <w:sz w:val="24"/>
                <w:szCs w:val="24"/>
              </w:rPr>
              <w:t> </w:t>
            </w:r>
          </w:p>
        </w:tc>
      </w:tr>
    </w:tbl>
    <w:p w:rsidR="00A40DB8" w:rsidRPr="00175ED2" w:rsidRDefault="00A40DB8" w:rsidP="00F20532"/>
    <w:sectPr w:rsidR="00A40DB8" w:rsidRPr="00175ED2" w:rsidSect="00F20532">
      <w:headerReference w:type="default" r:id="rId12"/>
      <w:footerReference w:type="default" r:id="rId13"/>
      <w:pgSz w:w="11906" w:h="16838"/>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15B" w:rsidRDefault="00B2515B" w:rsidP="00E92DB7">
      <w:r>
        <w:separator/>
      </w:r>
    </w:p>
  </w:endnote>
  <w:endnote w:type="continuationSeparator" w:id="0">
    <w:p w:rsidR="00B2515B" w:rsidRDefault="00B2515B" w:rsidP="00E9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479244"/>
      <w:docPartObj>
        <w:docPartGallery w:val="Page Numbers (Bottom of Page)"/>
        <w:docPartUnique/>
      </w:docPartObj>
    </w:sdtPr>
    <w:sdtContent>
      <w:p w:rsidR="00175ED2" w:rsidRDefault="00175ED2">
        <w:pPr>
          <w:pStyle w:val="a6"/>
          <w:jc w:val="center"/>
        </w:pPr>
        <w:r>
          <w:fldChar w:fldCharType="begin"/>
        </w:r>
        <w:r>
          <w:instrText>PAGE   \* MERGEFORMAT</w:instrText>
        </w:r>
        <w:r>
          <w:fldChar w:fldCharType="separate"/>
        </w:r>
        <w:r w:rsidRPr="00175ED2">
          <w:rPr>
            <w:noProof/>
            <w:lang w:val="zh-CN"/>
          </w:rPr>
          <w:t>1</w:t>
        </w:r>
        <w:r>
          <w:fldChar w:fldCharType="end"/>
        </w:r>
      </w:p>
    </w:sdtContent>
  </w:sdt>
  <w:p w:rsidR="00175ED2" w:rsidRDefault="00175E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15B" w:rsidRDefault="00B2515B" w:rsidP="00E92DB7">
      <w:r>
        <w:separator/>
      </w:r>
    </w:p>
  </w:footnote>
  <w:footnote w:type="continuationSeparator" w:id="0">
    <w:p w:rsidR="00B2515B" w:rsidRDefault="00B2515B" w:rsidP="00E92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DB7" w:rsidRPr="00E92DB7" w:rsidRDefault="00E92DB7">
    <w:pPr>
      <w:pStyle w:val="a5"/>
      <w:rPr>
        <w:sz w:val="21"/>
        <w:szCs w:val="21"/>
      </w:rPr>
    </w:pPr>
    <w:r w:rsidRPr="00E92DB7">
      <w:rPr>
        <w:rFonts w:hint="eastAsia"/>
        <w:sz w:val="21"/>
        <w:szCs w:val="21"/>
      </w:rPr>
      <w:t>信息来源：</w:t>
    </w:r>
    <w:r w:rsidRPr="00E92DB7">
      <w:rPr>
        <w:rFonts w:hint="eastAsia"/>
        <w:sz w:val="21"/>
        <w:szCs w:val="21"/>
      </w:rPr>
      <w:t xml:space="preserve"> </w:t>
    </w:r>
    <w:r w:rsidRPr="00E92DB7">
      <w:rPr>
        <w:sz w:val="21"/>
        <w:szCs w:val="21"/>
      </w:rPr>
      <w:t>http://www.csc.edu.cn/Chuguo/47aadf829ad947d6968b5ca92d34640d.shtml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0C6"/>
    <w:rsid w:val="00123B45"/>
    <w:rsid w:val="00175ED2"/>
    <w:rsid w:val="004B7B32"/>
    <w:rsid w:val="006225C5"/>
    <w:rsid w:val="00792DD0"/>
    <w:rsid w:val="00987563"/>
    <w:rsid w:val="009C75BB"/>
    <w:rsid w:val="00A40DB8"/>
    <w:rsid w:val="00B2515B"/>
    <w:rsid w:val="00B870C6"/>
    <w:rsid w:val="00E50321"/>
    <w:rsid w:val="00E92DB7"/>
    <w:rsid w:val="00F2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75B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C75BB"/>
    <w:rPr>
      <w:color w:val="0000FF"/>
      <w:u w:val="single"/>
    </w:rPr>
  </w:style>
  <w:style w:type="paragraph" w:styleId="a5">
    <w:name w:val="header"/>
    <w:basedOn w:val="a"/>
    <w:link w:val="Char"/>
    <w:uiPriority w:val="99"/>
    <w:unhideWhenUsed/>
    <w:rsid w:val="00E92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92DB7"/>
    <w:rPr>
      <w:sz w:val="18"/>
      <w:szCs w:val="18"/>
    </w:rPr>
  </w:style>
  <w:style w:type="paragraph" w:styleId="a6">
    <w:name w:val="footer"/>
    <w:basedOn w:val="a"/>
    <w:link w:val="Char0"/>
    <w:uiPriority w:val="99"/>
    <w:unhideWhenUsed/>
    <w:rsid w:val="00E92DB7"/>
    <w:pPr>
      <w:tabs>
        <w:tab w:val="center" w:pos="4153"/>
        <w:tab w:val="right" w:pos="8306"/>
      </w:tabs>
      <w:snapToGrid w:val="0"/>
      <w:jc w:val="left"/>
    </w:pPr>
    <w:rPr>
      <w:sz w:val="18"/>
      <w:szCs w:val="18"/>
    </w:rPr>
  </w:style>
  <w:style w:type="character" w:customStyle="1" w:styleId="Char0">
    <w:name w:val="页脚 Char"/>
    <w:basedOn w:val="a0"/>
    <w:link w:val="a6"/>
    <w:uiPriority w:val="99"/>
    <w:rsid w:val="00E92DB7"/>
    <w:rPr>
      <w:sz w:val="18"/>
      <w:szCs w:val="18"/>
    </w:rPr>
  </w:style>
  <w:style w:type="paragraph" w:styleId="a7">
    <w:name w:val="Balloon Text"/>
    <w:basedOn w:val="a"/>
    <w:link w:val="Char1"/>
    <w:uiPriority w:val="99"/>
    <w:semiHidden/>
    <w:unhideWhenUsed/>
    <w:rsid w:val="00E92DB7"/>
    <w:rPr>
      <w:sz w:val="18"/>
      <w:szCs w:val="18"/>
    </w:rPr>
  </w:style>
  <w:style w:type="character" w:customStyle="1" w:styleId="Char1">
    <w:name w:val="批注框文本 Char"/>
    <w:basedOn w:val="a0"/>
    <w:link w:val="a7"/>
    <w:uiPriority w:val="99"/>
    <w:semiHidden/>
    <w:rsid w:val="00E92D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75B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C75BB"/>
    <w:rPr>
      <w:color w:val="0000FF"/>
      <w:u w:val="single"/>
    </w:rPr>
  </w:style>
  <w:style w:type="paragraph" w:styleId="a5">
    <w:name w:val="header"/>
    <w:basedOn w:val="a"/>
    <w:link w:val="Char"/>
    <w:uiPriority w:val="99"/>
    <w:unhideWhenUsed/>
    <w:rsid w:val="00E92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92DB7"/>
    <w:rPr>
      <w:sz w:val="18"/>
      <w:szCs w:val="18"/>
    </w:rPr>
  </w:style>
  <w:style w:type="paragraph" w:styleId="a6">
    <w:name w:val="footer"/>
    <w:basedOn w:val="a"/>
    <w:link w:val="Char0"/>
    <w:uiPriority w:val="99"/>
    <w:unhideWhenUsed/>
    <w:rsid w:val="00E92DB7"/>
    <w:pPr>
      <w:tabs>
        <w:tab w:val="center" w:pos="4153"/>
        <w:tab w:val="right" w:pos="8306"/>
      </w:tabs>
      <w:snapToGrid w:val="0"/>
      <w:jc w:val="left"/>
    </w:pPr>
    <w:rPr>
      <w:sz w:val="18"/>
      <w:szCs w:val="18"/>
    </w:rPr>
  </w:style>
  <w:style w:type="character" w:customStyle="1" w:styleId="Char0">
    <w:name w:val="页脚 Char"/>
    <w:basedOn w:val="a0"/>
    <w:link w:val="a6"/>
    <w:uiPriority w:val="99"/>
    <w:rsid w:val="00E92DB7"/>
    <w:rPr>
      <w:sz w:val="18"/>
      <w:szCs w:val="18"/>
    </w:rPr>
  </w:style>
  <w:style w:type="paragraph" w:styleId="a7">
    <w:name w:val="Balloon Text"/>
    <w:basedOn w:val="a"/>
    <w:link w:val="Char1"/>
    <w:uiPriority w:val="99"/>
    <w:semiHidden/>
    <w:unhideWhenUsed/>
    <w:rsid w:val="00E92DB7"/>
    <w:rPr>
      <w:sz w:val="18"/>
      <w:szCs w:val="18"/>
    </w:rPr>
  </w:style>
  <w:style w:type="character" w:customStyle="1" w:styleId="Char1">
    <w:name w:val="批注框文本 Char"/>
    <w:basedOn w:val="a0"/>
    <w:link w:val="a7"/>
    <w:uiPriority w:val="99"/>
    <w:semiHidden/>
    <w:rsid w:val="00E92D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773142.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yale.edu/"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apply.csc.edu.cn/csc/main/person/login/index.js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ike.baidu.com/view/26391.htm" TargetMode="External"/><Relationship Id="rId4" Type="http://schemas.openxmlformats.org/officeDocument/2006/relationships/webSettings" Target="webSettings.xml"/><Relationship Id="rId9" Type="http://schemas.openxmlformats.org/officeDocument/2006/relationships/hyperlink" Target="http://baike.baidu.com/view/2398.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426</Words>
  <Characters>2433</Characters>
  <Application>Microsoft Office Word</Application>
  <DocSecurity>0</DocSecurity>
  <Lines>20</Lines>
  <Paragraphs>5</Paragraphs>
  <ScaleCrop>false</ScaleCrop>
  <Company>HUST</Company>
  <LinksUpToDate>false</LinksUpToDate>
  <CharactersWithSpaces>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Lujie</dc:creator>
  <cp:keywords/>
  <dc:description/>
  <cp:lastModifiedBy>Lujie</cp:lastModifiedBy>
  <cp:revision>10</cp:revision>
  <dcterms:created xsi:type="dcterms:W3CDTF">2011-09-28T09:11:00Z</dcterms:created>
  <dcterms:modified xsi:type="dcterms:W3CDTF">2011-09-28T09:27:00Z</dcterms:modified>
</cp:coreProperties>
</file>